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506E5" w:rsidTr="009506E5">
        <w:tc>
          <w:tcPr>
            <w:tcW w:w="4677" w:type="dxa"/>
            <w:tcBorders>
              <w:top w:val="nil"/>
              <w:left w:val="nil"/>
              <w:bottom w:val="nil"/>
              <w:right w:val="nil"/>
            </w:tcBorders>
          </w:tcPr>
          <w:p w:rsidR="009506E5" w:rsidRDefault="009506E5">
            <w:pPr>
              <w:pStyle w:val="ConsPlusNormal"/>
            </w:pPr>
            <w:bookmarkStart w:id="0" w:name="_GoBack"/>
            <w:bookmarkEnd w:id="0"/>
            <w:r>
              <w:t>28 мая 2022 года</w:t>
            </w:r>
          </w:p>
        </w:tc>
        <w:tc>
          <w:tcPr>
            <w:tcW w:w="4678" w:type="dxa"/>
            <w:tcBorders>
              <w:top w:val="nil"/>
              <w:left w:val="nil"/>
              <w:bottom w:val="nil"/>
              <w:right w:val="nil"/>
            </w:tcBorders>
          </w:tcPr>
          <w:p w:rsidR="009506E5" w:rsidRDefault="009506E5">
            <w:pPr>
              <w:pStyle w:val="ConsPlusNormal"/>
              <w:jc w:val="right"/>
            </w:pPr>
            <w:r>
              <w:t>N 146-ФЗ</w:t>
            </w:r>
          </w:p>
        </w:tc>
      </w:tr>
    </w:tbl>
    <w:p w:rsidR="009506E5" w:rsidRDefault="009506E5">
      <w:pPr>
        <w:pStyle w:val="ConsPlusNormal"/>
        <w:pBdr>
          <w:bottom w:val="single" w:sz="6" w:space="0" w:color="auto"/>
        </w:pBdr>
        <w:spacing w:before="100" w:after="100"/>
        <w:jc w:val="both"/>
        <w:rPr>
          <w:sz w:val="2"/>
          <w:szCs w:val="2"/>
        </w:rPr>
      </w:pPr>
    </w:p>
    <w:p w:rsidR="009506E5" w:rsidRDefault="009506E5">
      <w:pPr>
        <w:pStyle w:val="ConsPlusNormal"/>
        <w:jc w:val="both"/>
      </w:pPr>
    </w:p>
    <w:p w:rsidR="009506E5" w:rsidRDefault="009506E5">
      <w:pPr>
        <w:pStyle w:val="ConsPlusTitle"/>
        <w:jc w:val="center"/>
      </w:pPr>
      <w:r>
        <w:t>РОССИЙСКАЯ ФЕДЕРАЦИЯ</w:t>
      </w:r>
    </w:p>
    <w:p w:rsidR="009506E5" w:rsidRDefault="009506E5">
      <w:pPr>
        <w:pStyle w:val="ConsPlusTitle"/>
        <w:jc w:val="center"/>
      </w:pPr>
    </w:p>
    <w:p w:rsidR="009506E5" w:rsidRDefault="009506E5">
      <w:pPr>
        <w:pStyle w:val="ConsPlusTitle"/>
        <w:jc w:val="center"/>
      </w:pPr>
      <w:r>
        <w:t>ФЕДЕРАЛЬНЫЙ ЗАКОН</w:t>
      </w:r>
    </w:p>
    <w:p w:rsidR="009506E5" w:rsidRDefault="009506E5">
      <w:pPr>
        <w:pStyle w:val="ConsPlusTitle"/>
        <w:ind w:firstLine="540"/>
        <w:jc w:val="both"/>
      </w:pPr>
    </w:p>
    <w:p w:rsidR="009506E5" w:rsidRDefault="009506E5">
      <w:pPr>
        <w:pStyle w:val="ConsPlusTitle"/>
        <w:jc w:val="center"/>
      </w:pPr>
      <w:r>
        <w:t>О ВНЕСЕНИИ ИЗМЕНЕНИЙ</w:t>
      </w:r>
    </w:p>
    <w:p w:rsidR="009506E5" w:rsidRDefault="009506E5">
      <w:pPr>
        <w:pStyle w:val="ConsPlusTitle"/>
        <w:jc w:val="center"/>
      </w:pPr>
      <w:r>
        <w:t>В СТАТЬЮ 166.1 БЮДЖЕТНОГО КОДЕКСА РОССИЙСКОЙ ФЕДЕРАЦИИ</w:t>
      </w:r>
    </w:p>
    <w:p w:rsidR="009506E5" w:rsidRDefault="009506E5">
      <w:pPr>
        <w:pStyle w:val="ConsPlusTitle"/>
        <w:jc w:val="center"/>
      </w:pPr>
      <w:r>
        <w:t>И СТАТЬИ 9 И 10 ФЕДЕРАЛЬНОГО ЗАКОНА "О ВНЕСЕНИИ ИЗМЕНЕНИЙ</w:t>
      </w:r>
    </w:p>
    <w:p w:rsidR="009506E5" w:rsidRDefault="009506E5">
      <w:pPr>
        <w:pStyle w:val="ConsPlusTitle"/>
        <w:jc w:val="center"/>
      </w:pPr>
      <w:r>
        <w:t>В БЮДЖЕТНЫЙ КОДЕКС РОССИЙСКОЙ ФЕДЕРАЦИИ И ОТДЕЛЬНЫЕ</w:t>
      </w:r>
    </w:p>
    <w:p w:rsidR="009506E5" w:rsidRDefault="009506E5">
      <w:pPr>
        <w:pStyle w:val="ConsPlusTitle"/>
        <w:jc w:val="center"/>
      </w:pPr>
      <w:r>
        <w:t>ЗАКОНОДАТЕЛЬНЫЕ АКТЫ РОССИЙСКОЙ ФЕДЕРАЦИИ И УСТАНОВЛЕНИИ</w:t>
      </w:r>
    </w:p>
    <w:p w:rsidR="009506E5" w:rsidRDefault="009506E5">
      <w:pPr>
        <w:pStyle w:val="ConsPlusTitle"/>
        <w:jc w:val="center"/>
      </w:pPr>
      <w:r>
        <w:t>ОСОБЕННОСТЕЙ ИСПОЛНЕНИЯ БЮДЖЕТОВ БЮДЖЕТНОЙ СИСТЕМЫ</w:t>
      </w:r>
    </w:p>
    <w:p w:rsidR="009506E5" w:rsidRDefault="009506E5">
      <w:pPr>
        <w:pStyle w:val="ConsPlusTitle"/>
        <w:jc w:val="center"/>
      </w:pPr>
      <w:r>
        <w:t>РОССИЙСКОЙ ФЕДЕРАЦИИ В 2022 ГОДУ"</w:t>
      </w:r>
    </w:p>
    <w:p w:rsidR="009506E5" w:rsidRDefault="009506E5">
      <w:pPr>
        <w:pStyle w:val="ConsPlusNormal"/>
        <w:jc w:val="both"/>
      </w:pPr>
    </w:p>
    <w:p w:rsidR="009506E5" w:rsidRDefault="009506E5">
      <w:pPr>
        <w:pStyle w:val="ConsPlusNormal"/>
        <w:jc w:val="right"/>
      </w:pPr>
      <w:r>
        <w:t>Принят</w:t>
      </w:r>
    </w:p>
    <w:p w:rsidR="009506E5" w:rsidRDefault="009506E5">
      <w:pPr>
        <w:pStyle w:val="ConsPlusNormal"/>
        <w:jc w:val="right"/>
      </w:pPr>
      <w:r>
        <w:t>Государственной Думой</w:t>
      </w:r>
    </w:p>
    <w:p w:rsidR="009506E5" w:rsidRDefault="009506E5">
      <w:pPr>
        <w:pStyle w:val="ConsPlusNormal"/>
        <w:jc w:val="right"/>
      </w:pPr>
      <w:r>
        <w:t>24 мая 2022 года</w:t>
      </w:r>
    </w:p>
    <w:p w:rsidR="009506E5" w:rsidRDefault="009506E5">
      <w:pPr>
        <w:pStyle w:val="ConsPlusNormal"/>
        <w:jc w:val="both"/>
      </w:pPr>
    </w:p>
    <w:p w:rsidR="009506E5" w:rsidRDefault="009506E5">
      <w:pPr>
        <w:pStyle w:val="ConsPlusNormal"/>
        <w:jc w:val="right"/>
      </w:pPr>
      <w:r>
        <w:t>Одобрен</w:t>
      </w:r>
    </w:p>
    <w:p w:rsidR="009506E5" w:rsidRDefault="009506E5">
      <w:pPr>
        <w:pStyle w:val="ConsPlusNormal"/>
        <w:jc w:val="right"/>
      </w:pPr>
      <w:r>
        <w:t>Советом Федерации</w:t>
      </w:r>
    </w:p>
    <w:p w:rsidR="009506E5" w:rsidRDefault="009506E5">
      <w:pPr>
        <w:pStyle w:val="ConsPlusNormal"/>
        <w:jc w:val="right"/>
      </w:pPr>
      <w:r>
        <w:t>25 мая 2022 года</w:t>
      </w:r>
    </w:p>
    <w:p w:rsidR="009506E5" w:rsidRDefault="009506E5">
      <w:pPr>
        <w:pStyle w:val="ConsPlusNormal"/>
        <w:jc w:val="both"/>
      </w:pPr>
    </w:p>
    <w:p w:rsidR="009506E5" w:rsidRDefault="009506E5">
      <w:pPr>
        <w:pStyle w:val="ConsPlusTitle"/>
        <w:ind w:firstLine="540"/>
        <w:jc w:val="both"/>
        <w:outlineLvl w:val="0"/>
      </w:pPr>
      <w:r>
        <w:t>Статья 1</w:t>
      </w:r>
    </w:p>
    <w:p w:rsidR="009506E5" w:rsidRDefault="009506E5">
      <w:pPr>
        <w:pStyle w:val="ConsPlusNormal"/>
        <w:jc w:val="both"/>
      </w:pPr>
    </w:p>
    <w:p w:rsidR="009506E5" w:rsidRDefault="009506E5">
      <w:pPr>
        <w:pStyle w:val="ConsPlusNormal"/>
        <w:ind w:firstLine="540"/>
        <w:jc w:val="both"/>
      </w:pPr>
      <w:r>
        <w:t xml:space="preserve">Внести в </w:t>
      </w:r>
      <w:hyperlink r:id="rId4">
        <w:r>
          <w:rPr>
            <w:color w:val="0000FF"/>
          </w:rPr>
          <w:t>пункт 1 статьи 166.1</w:t>
        </w:r>
      </w:hyperlink>
      <w:r>
        <w:t xml:space="preserve"> Бюджетного кодекса Российской Федерации (Собрание законодательства Российской Федерации, 1998, N 31, ст. 3823; 2005, N 1, ст. 8; 2007, N 18, ст. 2117; 2010, N 19, ст. 2291; 2011, N 27, ст. 3873; 2013, N 19, ст. 2331; N 31, ст. 4191; N 52, ст. 6983; 2014, N 43, ст. 5795; 2016, N 27, ст. 4278; 2017, N 30, ст. 4458; 2018, N 1, ст. 18; 2019, N 30, ст. 4101; N 44, ст. 6181; N 52, ст. 7797; 2021, N 27, ст. 5072; N 49, ст. 8148) следующие изменения:</w:t>
      </w:r>
    </w:p>
    <w:p w:rsidR="009506E5" w:rsidRDefault="009506E5">
      <w:pPr>
        <w:pStyle w:val="ConsPlusNormal"/>
        <w:spacing w:before="200"/>
        <w:ind w:firstLine="540"/>
        <w:jc w:val="both"/>
      </w:pPr>
      <w:r>
        <w:t xml:space="preserve">1) </w:t>
      </w:r>
      <w:hyperlink r:id="rId5">
        <w:r>
          <w:rPr>
            <w:color w:val="0000FF"/>
          </w:rPr>
          <w:t>дополнить</w:t>
        </w:r>
      </w:hyperlink>
      <w:r>
        <w:t xml:space="preserve"> новыми абзацами пятнадцатым и шестнадцатым следующего содержания:</w:t>
      </w:r>
    </w:p>
    <w:p w:rsidR="009506E5" w:rsidRDefault="009506E5">
      <w:pPr>
        <w:pStyle w:val="ConsPlusNormal"/>
        <w:spacing w:before="200"/>
        <w:ind w:firstLine="540"/>
        <w:jc w:val="both"/>
      </w:pPr>
      <w:r>
        <w:t>"ведет реестр мер государственной (муниципальной) поддержки в порядке, установленном Правительством Российской Федерации;</w:t>
      </w:r>
    </w:p>
    <w:p w:rsidR="009506E5" w:rsidRDefault="009506E5">
      <w:pPr>
        <w:pStyle w:val="ConsPlusNormal"/>
        <w:spacing w:before="200"/>
        <w:ind w:firstLine="540"/>
        <w:jc w:val="both"/>
      </w:pPr>
      <w:r>
        <w:t>ведет реестр инвестиционных проектов с государственной (муниципальной) поддержкой в форме инвестиционного налогового вычета в порядке, установленном им по согласованию с Министерством экономического развития Российской Федерации и Министерством финансов Российской Федерации;";</w:t>
      </w:r>
    </w:p>
    <w:p w:rsidR="009506E5" w:rsidRDefault="009506E5">
      <w:pPr>
        <w:pStyle w:val="ConsPlusNormal"/>
        <w:spacing w:before="200"/>
        <w:ind w:firstLine="540"/>
        <w:jc w:val="both"/>
      </w:pPr>
      <w:r>
        <w:t xml:space="preserve">2) </w:t>
      </w:r>
      <w:hyperlink r:id="rId6">
        <w:r>
          <w:rPr>
            <w:color w:val="0000FF"/>
          </w:rPr>
          <w:t>абзацы пятнадцатый</w:t>
        </w:r>
      </w:hyperlink>
      <w:r>
        <w:t xml:space="preserve"> - </w:t>
      </w:r>
      <w:hyperlink r:id="rId7">
        <w:r>
          <w:rPr>
            <w:color w:val="0000FF"/>
          </w:rPr>
          <w:t>тридцать седьмой</w:t>
        </w:r>
      </w:hyperlink>
      <w:r>
        <w:t xml:space="preserve"> считать соответственно абзацами семнадцатым - тридцать девятым.</w:t>
      </w:r>
    </w:p>
    <w:p w:rsidR="009506E5" w:rsidRDefault="009506E5">
      <w:pPr>
        <w:pStyle w:val="ConsPlusNormal"/>
        <w:jc w:val="both"/>
      </w:pPr>
    </w:p>
    <w:p w:rsidR="009506E5" w:rsidRDefault="009506E5">
      <w:pPr>
        <w:pStyle w:val="ConsPlusTitle"/>
        <w:ind w:firstLine="540"/>
        <w:jc w:val="both"/>
        <w:outlineLvl w:val="0"/>
      </w:pPr>
      <w:r>
        <w:t>Статья 2</w:t>
      </w:r>
    </w:p>
    <w:p w:rsidR="009506E5" w:rsidRDefault="009506E5">
      <w:pPr>
        <w:pStyle w:val="ConsPlusNormal"/>
        <w:jc w:val="both"/>
      </w:pPr>
    </w:p>
    <w:p w:rsidR="009506E5" w:rsidRDefault="009506E5">
      <w:pPr>
        <w:pStyle w:val="ConsPlusNormal"/>
        <w:ind w:firstLine="540"/>
        <w:jc w:val="both"/>
      </w:pPr>
      <w:r>
        <w:t xml:space="preserve">Внести в Федеральный </w:t>
      </w:r>
      <w:hyperlink r:id="rId8">
        <w:r>
          <w:rPr>
            <w:color w:val="0000FF"/>
          </w:rPr>
          <w:t>закон</w:t>
        </w:r>
      </w:hyperlink>
      <w:r>
        <w:t xml:space="preserve"> от 29 ноября 2021 года N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(Собрание законодательства Российской Федерации, 2021, N 49, ст. 8148; 2022, N 5, ст. 680; N 11, ст. 1603; N 12, ст. 1781, 1786; N 18, ст. 3014) следующие изменения:</w:t>
      </w:r>
    </w:p>
    <w:p w:rsidR="009506E5" w:rsidRDefault="009506E5">
      <w:pPr>
        <w:pStyle w:val="ConsPlusNormal"/>
        <w:spacing w:before="200"/>
        <w:ind w:firstLine="540"/>
        <w:jc w:val="both"/>
      </w:pPr>
      <w:r>
        <w:t xml:space="preserve">1) </w:t>
      </w:r>
      <w:hyperlink r:id="rId9">
        <w:r>
          <w:rPr>
            <w:color w:val="0000FF"/>
          </w:rPr>
          <w:t>часть 2 статьи 9</w:t>
        </w:r>
      </w:hyperlink>
      <w:r>
        <w:t xml:space="preserve"> после слов "статьи 96," дополнить словами "</w:t>
      </w:r>
      <w:hyperlink r:id="rId10">
        <w:r>
          <w:rPr>
            <w:color w:val="0000FF"/>
          </w:rPr>
          <w:t>пункта 2 статьи 96.10</w:t>
        </w:r>
      </w:hyperlink>
      <w:r>
        <w:t>,", после слов "плановый период)," дополнить словами "</w:t>
      </w:r>
      <w:hyperlink r:id="rId11">
        <w:r>
          <w:rPr>
            <w:color w:val="0000FF"/>
          </w:rPr>
          <w:t>пункта 1 статьи 138.1</w:t>
        </w:r>
      </w:hyperlink>
      <w:r>
        <w:t xml:space="preserve"> (в части случаев, установленных федеральными законами),", после слов "бюджетных ассигнований)" дополнить словами ", </w:t>
      </w:r>
      <w:hyperlink r:id="rId12">
        <w:r>
          <w:rPr>
            <w:color w:val="0000FF"/>
          </w:rPr>
          <w:t>подпункта 1 пункта 2</w:t>
        </w:r>
      </w:hyperlink>
      <w:r>
        <w:t xml:space="preserve"> и </w:t>
      </w:r>
      <w:hyperlink r:id="rId13">
        <w:r>
          <w:rPr>
            <w:color w:val="0000FF"/>
          </w:rPr>
          <w:t>пункта 5</w:t>
        </w:r>
      </w:hyperlink>
      <w:r>
        <w:t xml:space="preserve"> (в части открытия в территориальных органах Федерального казначейства и финансовых органах субъектов Российской Федерации (муниципальных образований)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частями 37 - 40 статьи 10 настоящего Федерального закона), </w:t>
      </w:r>
      <w:hyperlink r:id="rId14">
        <w:r>
          <w:rPr>
            <w:color w:val="0000FF"/>
          </w:rPr>
          <w:t>пункта 3</w:t>
        </w:r>
      </w:hyperlink>
      <w:r>
        <w:t xml:space="preserve"> (в части запрета на перечисление средств с лицевых счетов участника казначейского сопровождения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w:t>
      </w:r>
      <w:r>
        <w:lastRenderedPageBreak/>
        <w:t xml:space="preserve">(договорам) в кредитных организациях, в случаях, предусмотренных частями 37 - 40 статьи 10 настоящего Федерального закона) статьи 242.23, </w:t>
      </w:r>
      <w:hyperlink r:id="rId15">
        <w:r>
          <w:rPr>
            <w:color w:val="0000FF"/>
          </w:rPr>
          <w:t>абзацев второго</w:t>
        </w:r>
      </w:hyperlink>
      <w:r>
        <w:t xml:space="preserve"> и </w:t>
      </w:r>
      <w:hyperlink r:id="rId16">
        <w:r>
          <w:rPr>
            <w:color w:val="0000FF"/>
          </w:rPr>
          <w:t>третьего подпункта 1 пункта 1 статьи 242.26</w:t>
        </w:r>
      </w:hyperlink>
      <w:r>
        <w:t xml:space="preserve"> (в части ограничения определения средств, подлежащих казначейскому сопровождению, предоставляемых из бюджета субъекта Российской Федерации (местного бюджета) на основании заключаемых на сумму менее 50 миллионов рублей государственных (муниципальных) контрактов, контрактов (договоров) бюджетных или автономных учреждений субъектов Российской Федерации (муниципальных бюджетных или автономных учреждений), в случае, указанном в части 42 статьи 10 настоящего Федерального закона), </w:t>
      </w:r>
      <w:hyperlink r:id="rId17">
        <w:r>
          <w:rPr>
            <w:color w:val="0000FF"/>
          </w:rPr>
          <w:t>абзаца четвертого подпункта 5 статьи 242.27</w:t>
        </w:r>
      </w:hyperlink>
      <w:r>
        <w:t xml:space="preserve"> (в отношении средств, предоставляемых юридическим лицам в рамках исполнения государственного оборонного заказа на основании государственных контрактов, заключаемых в целях обеспечения органов федеральной службы безопасности средствами контрразведывательной деятельности, борьбы с терроризмом, условия которых содержат положения о казначейском сопровождении таких средств)";</w:t>
      </w:r>
    </w:p>
    <w:p w:rsidR="009506E5" w:rsidRDefault="009506E5">
      <w:pPr>
        <w:pStyle w:val="ConsPlusNormal"/>
        <w:spacing w:before="200"/>
        <w:ind w:firstLine="540"/>
        <w:jc w:val="both"/>
      </w:pPr>
      <w:r>
        <w:t xml:space="preserve">2) в </w:t>
      </w:r>
      <w:hyperlink r:id="rId18">
        <w:r>
          <w:rPr>
            <w:color w:val="0000FF"/>
          </w:rPr>
          <w:t>статье 10</w:t>
        </w:r>
      </w:hyperlink>
      <w:r>
        <w:t>:</w:t>
      </w:r>
    </w:p>
    <w:p w:rsidR="009506E5" w:rsidRDefault="009506E5">
      <w:pPr>
        <w:pStyle w:val="ConsPlusNormal"/>
        <w:spacing w:before="200"/>
        <w:ind w:firstLine="540"/>
        <w:jc w:val="both"/>
      </w:pPr>
      <w:r>
        <w:t xml:space="preserve">а) </w:t>
      </w:r>
      <w:hyperlink r:id="rId19">
        <w:r>
          <w:rPr>
            <w:color w:val="0000FF"/>
          </w:rPr>
          <w:t>часть 5</w:t>
        </w:r>
      </w:hyperlink>
      <w:r>
        <w:t xml:space="preserve"> дополнить пунктом 4 следующего содержания:</w:t>
      </w:r>
    </w:p>
    <w:p w:rsidR="009506E5" w:rsidRDefault="009506E5">
      <w:pPr>
        <w:pStyle w:val="ConsPlusNormal"/>
        <w:spacing w:before="200"/>
        <w:ind w:firstLine="540"/>
        <w:jc w:val="both"/>
      </w:pPr>
      <w:r>
        <w:t>"4) направлять средства Фонда национального благосостояния на обеспечение сбалансированности (покрытие дефицита) федерального бюджета, включая замещение государственных заимствований, погашение государственного долга Российской Федерации, предоставление бюджетных кредитов из федерального бюджета бюджетам субъектов Российской Федерации, на исполнение публичных нормативных обязательств Российской Федерации в случае недостаточности бюджетных ассигнований федерального бюджета, предусмотренных на исполнение публичных нормативных обязательств Российской Федерации, а также на иные цели, определенные Правительством Российской Федерации.";</w:t>
      </w:r>
    </w:p>
    <w:p w:rsidR="009506E5" w:rsidRDefault="009506E5">
      <w:pPr>
        <w:pStyle w:val="ConsPlusNormal"/>
        <w:spacing w:before="200"/>
        <w:ind w:firstLine="540"/>
        <w:jc w:val="both"/>
      </w:pPr>
      <w:r>
        <w:t xml:space="preserve">б) </w:t>
      </w:r>
      <w:hyperlink r:id="rId20">
        <w:r>
          <w:rPr>
            <w:color w:val="0000FF"/>
          </w:rPr>
          <w:t>часть 22.1</w:t>
        </w:r>
      </w:hyperlink>
      <w:r>
        <w:t xml:space="preserve"> дополнить словами ", а также в связи с предоставлением бюджетных кредитов бюджетам субъектов Российской Федерации из федерального бюджета на финансовое обеспечение реализации инфраструктурных проектов";</w:t>
      </w:r>
    </w:p>
    <w:p w:rsidR="009506E5" w:rsidRDefault="009506E5">
      <w:pPr>
        <w:pStyle w:val="ConsPlusNormal"/>
        <w:spacing w:before="200"/>
        <w:ind w:firstLine="540"/>
        <w:jc w:val="both"/>
      </w:pPr>
      <w:r>
        <w:t xml:space="preserve">в) в </w:t>
      </w:r>
      <w:hyperlink r:id="rId21">
        <w:r>
          <w:rPr>
            <w:color w:val="0000FF"/>
          </w:rPr>
          <w:t>части 24</w:t>
        </w:r>
      </w:hyperlink>
      <w:r>
        <w:t xml:space="preserve"> слова "пунктом 3" заменить словами "пунктами 3 и 4";</w:t>
      </w:r>
    </w:p>
    <w:p w:rsidR="009506E5" w:rsidRDefault="009506E5">
      <w:pPr>
        <w:pStyle w:val="ConsPlusNormal"/>
        <w:spacing w:before="200"/>
        <w:ind w:firstLine="540"/>
        <w:jc w:val="both"/>
      </w:pPr>
      <w:r>
        <w:t xml:space="preserve">г) </w:t>
      </w:r>
      <w:hyperlink r:id="rId22">
        <w:r>
          <w:rPr>
            <w:color w:val="0000FF"/>
          </w:rPr>
          <w:t>дополнить</w:t>
        </w:r>
      </w:hyperlink>
      <w:r>
        <w:t xml:space="preserve"> частью 28.1 следующего содержания:</w:t>
      </w:r>
    </w:p>
    <w:p w:rsidR="009506E5" w:rsidRDefault="009506E5">
      <w:pPr>
        <w:pStyle w:val="ConsPlusNormal"/>
        <w:spacing w:before="200"/>
        <w:ind w:firstLine="540"/>
        <w:jc w:val="both"/>
      </w:pPr>
      <w:r>
        <w:t>"28.1. Внесение изменений в сводную бюджетную роспись по основаниям, установленным пунктами 3 и 4 части 5 настоящей статьи, может осуществляться с превышением общего объема расходов, утвержденных федеральным законом о федеральном бюджете.";</w:t>
      </w:r>
    </w:p>
    <w:p w:rsidR="009506E5" w:rsidRDefault="009506E5">
      <w:pPr>
        <w:pStyle w:val="ConsPlusNormal"/>
        <w:spacing w:before="200"/>
        <w:ind w:firstLine="540"/>
        <w:jc w:val="both"/>
      </w:pPr>
      <w:r>
        <w:t xml:space="preserve">д) </w:t>
      </w:r>
      <w:hyperlink r:id="rId23">
        <w:r>
          <w:rPr>
            <w:color w:val="0000FF"/>
          </w:rPr>
          <w:t>дополнить</w:t>
        </w:r>
      </w:hyperlink>
      <w:r>
        <w:t xml:space="preserve"> частью 30.1 следующего содержания:</w:t>
      </w:r>
    </w:p>
    <w:p w:rsidR="009506E5" w:rsidRDefault="009506E5">
      <w:pPr>
        <w:pStyle w:val="ConsPlusNormal"/>
        <w:spacing w:before="200"/>
        <w:ind w:firstLine="540"/>
        <w:jc w:val="both"/>
      </w:pPr>
      <w:r>
        <w:t xml:space="preserve">"30.1. Установить, что в 2022 году оказание государственной гарантийной поддержки Российской Федерации, в том числе предоставление государственных гарантий Российской Федерации, может осуществляться с превышением предусмотренных Федеральным </w:t>
      </w:r>
      <w:hyperlink r:id="rId24">
        <w:r>
          <w:rPr>
            <w:color w:val="0000FF"/>
          </w:rPr>
          <w:t>законом</w:t>
        </w:r>
      </w:hyperlink>
      <w:r>
        <w:t xml:space="preserve"> от 6 декабря 2021 года N 390-ФЗ "О федеральном бюджете на 2022 год и на плановый период 2023 и 2024 годов" показателей верхнего предела государственного внутреннего долга Российской Федерации по государственным гарантиям Российской Федерации в валюте Российской Федерации, верхнего предела государственного внешнего долга Российской Федерации по государственным гарантиям Российской Федерации в иностранной валюте, верхнего предела государственного внутреннего долга Российской Федерации и верхнего предела государственного внешнего долга Российской Федерации.";</w:t>
      </w:r>
    </w:p>
    <w:p w:rsidR="009506E5" w:rsidRDefault="009506E5">
      <w:pPr>
        <w:pStyle w:val="ConsPlusNormal"/>
        <w:spacing w:before="200"/>
        <w:ind w:firstLine="540"/>
        <w:jc w:val="both"/>
      </w:pPr>
      <w:r>
        <w:t xml:space="preserve">е) в </w:t>
      </w:r>
      <w:hyperlink r:id="rId25">
        <w:r>
          <w:rPr>
            <w:color w:val="0000FF"/>
          </w:rPr>
          <w:t>части 32</w:t>
        </w:r>
      </w:hyperlink>
      <w:r>
        <w:t xml:space="preserve"> слова "до 390,7 миллиарда" заменить словами "до 420 миллиардов", после слов "до даты предоставления бюджетных кредитов" дополнить словами ", а также досрочно направленных в январе и феврале 2022 года";</w:t>
      </w:r>
    </w:p>
    <w:p w:rsidR="009506E5" w:rsidRDefault="009506E5">
      <w:pPr>
        <w:pStyle w:val="ConsPlusNormal"/>
        <w:spacing w:before="200"/>
        <w:ind w:firstLine="540"/>
        <w:jc w:val="both"/>
      </w:pPr>
      <w:r>
        <w:t xml:space="preserve">ж) </w:t>
      </w:r>
      <w:hyperlink r:id="rId26">
        <w:r>
          <w:rPr>
            <w:color w:val="0000FF"/>
          </w:rPr>
          <w:t>дополнить</w:t>
        </w:r>
      </w:hyperlink>
      <w:r>
        <w:t xml:space="preserve"> частями 37 - 42 следующего содержания:</w:t>
      </w:r>
    </w:p>
    <w:p w:rsidR="009506E5" w:rsidRDefault="009506E5">
      <w:pPr>
        <w:pStyle w:val="ConsPlusNormal"/>
        <w:spacing w:before="200"/>
        <w:ind w:firstLine="540"/>
        <w:jc w:val="both"/>
      </w:pPr>
      <w:r>
        <w:t xml:space="preserve">"37. Установить, что в 2022 году при казначейском сопровождении средств, предоставляемых на основании контрактов (договоров), указанных в </w:t>
      </w:r>
      <w:hyperlink r:id="rId27">
        <w:r>
          <w:rPr>
            <w:color w:val="0000FF"/>
          </w:rPr>
          <w:t>пунктах 4</w:t>
        </w:r>
      </w:hyperlink>
      <w:r>
        <w:t xml:space="preserve">, </w:t>
      </w:r>
      <w:hyperlink r:id="rId28">
        <w:r>
          <w:rPr>
            <w:color w:val="0000FF"/>
          </w:rPr>
          <w:t>6</w:t>
        </w:r>
      </w:hyperlink>
      <w:r>
        <w:t xml:space="preserve"> - </w:t>
      </w:r>
      <w:hyperlink r:id="rId29">
        <w:r>
          <w:rPr>
            <w:color w:val="0000FF"/>
          </w:rPr>
          <w:t>8 части 2</w:t>
        </w:r>
      </w:hyperlink>
      <w:r>
        <w:t xml:space="preserve"> и </w:t>
      </w:r>
      <w:hyperlink r:id="rId30">
        <w:r>
          <w:rPr>
            <w:color w:val="0000FF"/>
          </w:rPr>
          <w:t>пунктах 1</w:t>
        </w:r>
      </w:hyperlink>
      <w:r>
        <w:t xml:space="preserve"> - </w:t>
      </w:r>
      <w:hyperlink r:id="rId31">
        <w:r>
          <w:rPr>
            <w:color w:val="0000FF"/>
          </w:rPr>
          <w:t>3 части 3 статьи 5</w:t>
        </w:r>
      </w:hyperlink>
      <w:r>
        <w:t xml:space="preserve"> Федерального закона от 6 декабря 2021 года N 390-ФЗ "О федеральном бюджете на 2022 год и на плановый период 2023 и 2024 годов",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w:t>
      </w:r>
      <w:r>
        <w:lastRenderedPageBreak/>
        <w:t>предоставлении субсидий, договоров о предоставлении бюджетных инвестиций, концессионных соглашений и соглашений о государственно-частном партнерстве (</w:t>
      </w:r>
      <w:proofErr w:type="spellStart"/>
      <w:r>
        <w:t>муниципально</w:t>
      </w:r>
      <w:proofErr w:type="spellEnd"/>
      <w:r>
        <w:t>-частном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rsidR="009506E5" w:rsidRDefault="009506E5">
      <w:pPr>
        <w:pStyle w:val="ConsPlusNormal"/>
        <w:spacing w:before="200"/>
        <w:ind w:firstLine="540"/>
        <w:jc w:val="both"/>
      </w:pPr>
      <w:r>
        <w:t>38. Положения части 37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rsidR="009506E5" w:rsidRDefault="009506E5">
      <w:pPr>
        <w:pStyle w:val="ConsPlusNormal"/>
        <w:spacing w:before="200"/>
        <w:ind w:firstLine="540"/>
        <w:jc w:val="both"/>
      </w:pPr>
      <w:r>
        <w:t xml:space="preserve">39. Установить, что в 2022 году при казначейском сопровождении средств, предоставляемых на основании контрактов (договоров), указанных в </w:t>
      </w:r>
      <w:hyperlink r:id="rId32">
        <w:r>
          <w:rPr>
            <w:color w:val="0000FF"/>
          </w:rPr>
          <w:t>пунктах 6</w:t>
        </w:r>
      </w:hyperlink>
      <w:r>
        <w:t xml:space="preserve"> - </w:t>
      </w:r>
      <w:hyperlink r:id="rId33">
        <w:r>
          <w:rPr>
            <w:color w:val="0000FF"/>
          </w:rPr>
          <w:t>8 части 2</w:t>
        </w:r>
      </w:hyperlink>
      <w:r>
        <w:t xml:space="preserve">, </w:t>
      </w:r>
      <w:hyperlink r:id="rId34">
        <w:r>
          <w:rPr>
            <w:color w:val="0000FF"/>
          </w:rPr>
          <w:t>пунктах 1</w:t>
        </w:r>
      </w:hyperlink>
      <w:r>
        <w:t xml:space="preserve"> и </w:t>
      </w:r>
      <w:hyperlink r:id="rId35">
        <w:r>
          <w:rPr>
            <w:color w:val="0000FF"/>
          </w:rPr>
          <w:t>2 части 3 статьи 5</w:t>
        </w:r>
      </w:hyperlink>
      <w:r>
        <w:t xml:space="preserve"> Федерального закона от 6 декабря 2021 года N 390-ФЗ "О федеральном бюджете на 2022 год и на плановый период 2023 и 2024 годов", заключаемых в целях выполнения работ, оказания услуг в рамках исполнения государственных (муниципальных) контрактов,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9506E5" w:rsidRDefault="009506E5">
      <w:pPr>
        <w:pStyle w:val="ConsPlusNormal"/>
        <w:spacing w:before="200"/>
        <w:ind w:firstLine="540"/>
        <w:jc w:val="both"/>
      </w:pPr>
      <w:r>
        <w:t xml:space="preserve">40. Установить, что в 2022 году при казначейском сопровождении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образования) в соответствии со </w:t>
      </w:r>
      <w:hyperlink r:id="rId36">
        <w:r>
          <w:rPr>
            <w:color w:val="0000FF"/>
          </w:rPr>
          <w:t>статьей 220.2</w:t>
        </w:r>
      </w:hyperlink>
      <w:r>
        <w:t xml:space="preserve"> Бюджетного кодекса Российской Федерации (далее в настоящей части - орган, осуществляющий казначейское сопровождение) средств, определенных в соответствии со </w:t>
      </w:r>
      <w:hyperlink r:id="rId37">
        <w:r>
          <w:rPr>
            <w:color w:val="0000FF"/>
          </w:rPr>
          <w:t>статьей 242.26</w:t>
        </w:r>
      </w:hyperlink>
      <w:r>
        <w:t xml:space="preserve"> Бюджетного кодекса Российской Федерации, перечисление средств осуществляется в установленном Правительством Российской Федерации порядке с лицевых счетов участника казначейского сопровождения, открытых в органе, осуществляющем казначейское сопровождение,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если законом субъекта Российской Федерации (муниципальным правовым актом представительного органа местного самоуправления) предусмотрены положения, аналогичные положениям, установленным частями 37 - 39 настоящей статьи.</w:t>
      </w:r>
    </w:p>
    <w:p w:rsidR="009506E5" w:rsidRDefault="009506E5">
      <w:pPr>
        <w:pStyle w:val="ConsPlusNormal"/>
        <w:spacing w:before="200"/>
        <w:ind w:firstLine="540"/>
        <w:jc w:val="both"/>
      </w:pPr>
      <w:r>
        <w:t>41. Установить, что в 2022 году казначейское сопровождение не осуществляется в отношении средств, предоставляемых на основании заключаемых на сумму менее 5 миллионов рублей:</w:t>
      </w:r>
    </w:p>
    <w:p w:rsidR="009506E5" w:rsidRDefault="009506E5">
      <w:pPr>
        <w:pStyle w:val="ConsPlusNormal"/>
        <w:spacing w:before="200"/>
        <w:ind w:firstLine="540"/>
        <w:jc w:val="both"/>
      </w:pPr>
      <w:r>
        <w:t xml:space="preserve">1) государственных контрактов, контрактов (договоров), указанных в </w:t>
      </w:r>
      <w:hyperlink r:id="rId38">
        <w:r>
          <w:rPr>
            <w:color w:val="0000FF"/>
          </w:rPr>
          <w:t>пунктах 6</w:t>
        </w:r>
      </w:hyperlink>
      <w:r>
        <w:t xml:space="preserve"> и </w:t>
      </w:r>
      <w:hyperlink r:id="rId39">
        <w:r>
          <w:rPr>
            <w:color w:val="0000FF"/>
          </w:rPr>
          <w:t>7 части 2</w:t>
        </w:r>
      </w:hyperlink>
      <w:r>
        <w:t xml:space="preserve">, </w:t>
      </w:r>
      <w:hyperlink r:id="rId40">
        <w:r>
          <w:rPr>
            <w:color w:val="0000FF"/>
          </w:rPr>
          <w:t>пункте 3 части 3 статьи 5</w:t>
        </w:r>
      </w:hyperlink>
      <w:r>
        <w:t xml:space="preserve"> Федерального закона от 6 декабря 2021 года N 390-ФЗ "О федеральном бюджете на 2022 год и на плановый период 2023 и 2024 годов";</w:t>
      </w:r>
    </w:p>
    <w:p w:rsidR="009506E5" w:rsidRDefault="009506E5">
      <w:pPr>
        <w:pStyle w:val="ConsPlusNormal"/>
        <w:spacing w:before="200"/>
        <w:ind w:firstLine="540"/>
        <w:jc w:val="both"/>
      </w:pPr>
      <w:r>
        <w:t xml:space="preserve">2) контрактов (договоров), указанных в </w:t>
      </w:r>
      <w:hyperlink r:id="rId41">
        <w:r>
          <w:rPr>
            <w:color w:val="0000FF"/>
          </w:rPr>
          <w:t>пункте 8 части 2 статьи 5</w:t>
        </w:r>
      </w:hyperlink>
      <w:r>
        <w:t xml:space="preserve"> Федерального закона от 6 декабря 2021 года N 390-ФЗ "О федеральном бюджете на 2022 год и на плановый период 2023 и 2024 годов", которые заключаются в рамках исполнения государственных контрактов, указанных в </w:t>
      </w:r>
      <w:hyperlink r:id="rId42">
        <w:r>
          <w:rPr>
            <w:color w:val="0000FF"/>
          </w:rPr>
          <w:t>пункте 5 части 2 статьи 5</w:t>
        </w:r>
      </w:hyperlink>
      <w:r>
        <w:t xml:space="preserve"> указанного Федерального закона;</w:t>
      </w:r>
    </w:p>
    <w:p w:rsidR="009506E5" w:rsidRDefault="009506E5">
      <w:pPr>
        <w:pStyle w:val="ConsPlusNormal"/>
        <w:spacing w:before="200"/>
        <w:ind w:firstLine="540"/>
        <w:jc w:val="both"/>
      </w:pPr>
      <w:r>
        <w:t xml:space="preserve">3) контрактов (договоров) о поставке товаров, выполнении работ, оказании услуг, заключаемых в рамках исполнения государственных (муниципальных) контрактов, контрактов (договоров), которые заключаются бюджетными и автономными учреждениями в целях строительства (реконструкции, в том числе с элементами реставрации, технического перевооружения), капитального ремонта объектов капитального строительства, указанных в </w:t>
      </w:r>
      <w:hyperlink r:id="rId43">
        <w:r>
          <w:rPr>
            <w:color w:val="0000FF"/>
          </w:rPr>
          <w:t>пунктах 1</w:t>
        </w:r>
      </w:hyperlink>
      <w:r>
        <w:t xml:space="preserve"> и </w:t>
      </w:r>
      <w:hyperlink r:id="rId44">
        <w:r>
          <w:rPr>
            <w:color w:val="0000FF"/>
          </w:rPr>
          <w:t>2 части 3 статьи 5</w:t>
        </w:r>
      </w:hyperlink>
      <w:r>
        <w:t xml:space="preserve"> Федерального закона от 6 декабря 2021 года N 390-ФЗ "О федеральном бюджете на 2022 год и на плановый период 2023 и 2024 годов".</w:t>
      </w:r>
    </w:p>
    <w:p w:rsidR="009506E5" w:rsidRDefault="009506E5">
      <w:pPr>
        <w:pStyle w:val="ConsPlusNormal"/>
        <w:spacing w:before="200"/>
        <w:ind w:firstLine="540"/>
        <w:jc w:val="both"/>
      </w:pPr>
      <w:r>
        <w:t>42. Установить, что в 2022 году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или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могут быть определены средства, подлежащие казначейскому сопровождению, предоставляемые из бюджета субъекта Российской Федерации (местного бюджета) на основании заключаемых на сумму менее 50 миллионов рублей государственных (муниципальных) контрактов, контрактов (договоров) бюджетных или автономных учреждений субъектов Российской Федерации (муниципальных бюджетных или автономных учреждений).".</w:t>
      </w:r>
    </w:p>
    <w:p w:rsidR="009506E5" w:rsidRDefault="009506E5">
      <w:pPr>
        <w:pStyle w:val="ConsPlusNormal"/>
        <w:jc w:val="both"/>
      </w:pPr>
    </w:p>
    <w:p w:rsidR="009506E5" w:rsidRDefault="009506E5">
      <w:pPr>
        <w:pStyle w:val="ConsPlusTitle"/>
        <w:ind w:firstLine="540"/>
        <w:jc w:val="both"/>
        <w:outlineLvl w:val="0"/>
      </w:pPr>
      <w:r>
        <w:t>Статья 3</w:t>
      </w:r>
    </w:p>
    <w:p w:rsidR="009506E5" w:rsidRDefault="009506E5">
      <w:pPr>
        <w:pStyle w:val="ConsPlusNormal"/>
        <w:jc w:val="both"/>
      </w:pPr>
    </w:p>
    <w:p w:rsidR="009506E5" w:rsidRDefault="009506E5">
      <w:pPr>
        <w:pStyle w:val="ConsPlusNormal"/>
        <w:ind w:firstLine="540"/>
        <w:jc w:val="both"/>
      </w:pPr>
      <w:r>
        <w:t>Настоящий Федеральный закон вступает в силу со дня его официального опубликования.</w:t>
      </w:r>
    </w:p>
    <w:p w:rsidR="009506E5" w:rsidRDefault="009506E5">
      <w:pPr>
        <w:pStyle w:val="ConsPlusNormal"/>
        <w:jc w:val="both"/>
      </w:pPr>
    </w:p>
    <w:p w:rsidR="009506E5" w:rsidRDefault="009506E5">
      <w:pPr>
        <w:pStyle w:val="ConsPlusNormal"/>
        <w:jc w:val="right"/>
      </w:pPr>
      <w:r>
        <w:t>Президент</w:t>
      </w:r>
    </w:p>
    <w:p w:rsidR="009506E5" w:rsidRDefault="009506E5">
      <w:pPr>
        <w:pStyle w:val="ConsPlusNormal"/>
        <w:jc w:val="right"/>
      </w:pPr>
      <w:r>
        <w:t>Российской Федерации</w:t>
      </w:r>
    </w:p>
    <w:p w:rsidR="009506E5" w:rsidRDefault="009506E5">
      <w:pPr>
        <w:pStyle w:val="ConsPlusNormal"/>
        <w:jc w:val="right"/>
      </w:pPr>
      <w:r>
        <w:t>В.ПУТИН</w:t>
      </w:r>
    </w:p>
    <w:p w:rsidR="009506E5" w:rsidRDefault="009506E5">
      <w:pPr>
        <w:pStyle w:val="ConsPlusNormal"/>
      </w:pPr>
      <w:r>
        <w:t>Москва, Кремль</w:t>
      </w:r>
    </w:p>
    <w:p w:rsidR="009506E5" w:rsidRDefault="009506E5">
      <w:pPr>
        <w:pStyle w:val="ConsPlusNormal"/>
        <w:spacing w:before="200"/>
      </w:pPr>
      <w:r>
        <w:t>28 мая 2022 года</w:t>
      </w:r>
    </w:p>
    <w:p w:rsidR="009506E5" w:rsidRDefault="009506E5">
      <w:pPr>
        <w:pStyle w:val="ConsPlusNormal"/>
        <w:spacing w:before="200"/>
      </w:pPr>
      <w:r>
        <w:t>N 146-ФЗ</w:t>
      </w:r>
    </w:p>
    <w:p w:rsidR="009506E5" w:rsidRDefault="009506E5">
      <w:pPr>
        <w:pStyle w:val="ConsPlusNormal"/>
        <w:jc w:val="both"/>
      </w:pPr>
    </w:p>
    <w:p w:rsidR="009506E5" w:rsidRDefault="009506E5">
      <w:pPr>
        <w:pStyle w:val="ConsPlusNormal"/>
        <w:jc w:val="both"/>
      </w:pPr>
    </w:p>
    <w:p w:rsidR="009506E5" w:rsidRDefault="009506E5">
      <w:pPr>
        <w:pStyle w:val="ConsPlusNormal"/>
        <w:pBdr>
          <w:bottom w:val="single" w:sz="6" w:space="0" w:color="auto"/>
        </w:pBdr>
        <w:spacing w:before="100" w:after="100"/>
        <w:jc w:val="both"/>
        <w:rPr>
          <w:sz w:val="2"/>
          <w:szCs w:val="2"/>
        </w:rPr>
      </w:pPr>
    </w:p>
    <w:p w:rsidR="0023799B" w:rsidRDefault="0023799B"/>
    <w:sectPr w:rsidR="0023799B" w:rsidSect="007B1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E5"/>
    <w:rsid w:val="0023799B"/>
    <w:rsid w:val="00950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15F69-3C15-43A7-A68E-365B471D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6E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506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506E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C61F59208BBC6705227526C264CCD61E15A70D7E7B9EF10AD4059142438FE9DBC96E5093F3A88A0E58324A6DJ50DF" TargetMode="External"/><Relationship Id="rId13" Type="http://schemas.openxmlformats.org/officeDocument/2006/relationships/hyperlink" Target="consultantplus://offline/ref=EDC61F59208BBC6705227526C264CCD61E15A10C7B789EF10AD4059142438FE9C9C9365B9BFABE815D17741F625E5D9BCEA54456B3F1J905F" TargetMode="External"/><Relationship Id="rId18" Type="http://schemas.openxmlformats.org/officeDocument/2006/relationships/hyperlink" Target="consultantplus://offline/ref=EDC61F59208BBC6705227526C264CCD61E15A70D7E7B9EF10AD4059142438FE9C9C9365C92FAB48F0B4D641B2B0A5984C7BC5A53ADF1979EJ306F" TargetMode="External"/><Relationship Id="rId26" Type="http://schemas.openxmlformats.org/officeDocument/2006/relationships/hyperlink" Target="consultantplus://offline/ref=EDC61F59208BBC6705227526C264CCD61E15A70D7E7B9EF10AD4059142438FE9C9C9365C92FAB48F0B4D641B2B0A5984C7BC5A53ADF1979EJ306F" TargetMode="External"/><Relationship Id="rId39" Type="http://schemas.openxmlformats.org/officeDocument/2006/relationships/hyperlink" Target="consultantplus://offline/ref=EDC61F59208BBC6705227526C264CCD61E14A3097F789EF10AD4059142438FE9C9C9365C92FAB68C014D641B2B0A5984C7BC5A53ADF1979EJ306F" TargetMode="External"/><Relationship Id="rId3" Type="http://schemas.openxmlformats.org/officeDocument/2006/relationships/webSettings" Target="webSettings.xml"/><Relationship Id="rId21" Type="http://schemas.openxmlformats.org/officeDocument/2006/relationships/hyperlink" Target="consultantplus://offline/ref=EDC61F59208BBC6705227526C264CCD61E15A70D7E7B9EF10AD4059142438FE9C9C9365C92FAB483094D641B2B0A5984C7BC5A53ADF1979EJ306F" TargetMode="External"/><Relationship Id="rId34" Type="http://schemas.openxmlformats.org/officeDocument/2006/relationships/hyperlink" Target="consultantplus://offline/ref=EDC61F59208BBC6705227526C264CCD61E14A3097F789EF10AD4059142438FE9C9C9365C92FAB68D0B4D641B2B0A5984C7BC5A53ADF1979EJ306F" TargetMode="External"/><Relationship Id="rId42" Type="http://schemas.openxmlformats.org/officeDocument/2006/relationships/hyperlink" Target="consultantplus://offline/ref=EDC61F59208BBC6705227526C264CCD61E14A3097F789EF10AD4059142438FE9C9C9365C92FAB68C0F4D641B2B0A5984C7BC5A53ADF1979EJ306F" TargetMode="External"/><Relationship Id="rId7" Type="http://schemas.openxmlformats.org/officeDocument/2006/relationships/hyperlink" Target="consultantplus://offline/ref=EDC61F59208BBC6705227526C264CCD61E15A5067E7E9EF10AD4059142438FE9C9C936589BF3BF815D17741F625E5D9BCEA54456B3F1J905F" TargetMode="External"/><Relationship Id="rId12" Type="http://schemas.openxmlformats.org/officeDocument/2006/relationships/hyperlink" Target="consultantplus://offline/ref=EDC61F59208BBC6705227526C264CCD61E15A10C7B789EF10AD4059142438FE9C9C9365B95FEB2815D17741F625E5D9BCEA54456B3F1J905F" TargetMode="External"/><Relationship Id="rId17" Type="http://schemas.openxmlformats.org/officeDocument/2006/relationships/hyperlink" Target="consultantplus://offline/ref=EDC61F59208BBC6705227526C264CCD61E15A10C7B789EF10AD4059142438FE9C9C9365B95F3B2815D17741F625E5D9BCEA54456B3F1J905F" TargetMode="External"/><Relationship Id="rId25" Type="http://schemas.openxmlformats.org/officeDocument/2006/relationships/hyperlink" Target="consultantplus://offline/ref=EDC61F59208BBC6705227526C264CCD61E15A70D7E7B9EF10AD4059142438FE9C9C9365C92FAB58A014D641B2B0A5984C7BC5A53ADF1979EJ306F" TargetMode="External"/><Relationship Id="rId33" Type="http://schemas.openxmlformats.org/officeDocument/2006/relationships/hyperlink" Target="consultantplus://offline/ref=EDC61F59208BBC6705227526C264CCD61E14A3097F789EF10AD4059142438FE9C9C9365C92FAB68C004D641B2B0A5984C7BC5A53ADF1979EJ306F" TargetMode="External"/><Relationship Id="rId38" Type="http://schemas.openxmlformats.org/officeDocument/2006/relationships/hyperlink" Target="consultantplus://offline/ref=EDC61F59208BBC6705227526C264CCD61E14A3097F789EF10AD4059142438FE9C9C9365C92FAB68C0E4D641B2B0A5984C7BC5A53ADF1979EJ306F"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DC61F59208BBC6705227526C264CCD61E15A10C7B789EF10AD4059142438FE9C9C9365B95FDBE815D17741F625E5D9BCEA54456B3F1J905F" TargetMode="External"/><Relationship Id="rId20" Type="http://schemas.openxmlformats.org/officeDocument/2006/relationships/hyperlink" Target="consultantplus://offline/ref=EDC61F59208BBC6705227526C264CCD61E15A70D7E7B9EF10AD4059142438FE9C9C9365C92FAB58A0F4D641B2B0A5984C7BC5A53ADF1979EJ306F" TargetMode="External"/><Relationship Id="rId29" Type="http://schemas.openxmlformats.org/officeDocument/2006/relationships/hyperlink" Target="consultantplus://offline/ref=EDC61F59208BBC6705227526C264CCD61E14A3097F789EF10AD4059142438FE9C9C9365C92FAB68C004D641B2B0A5984C7BC5A53ADF1979EJ306F" TargetMode="External"/><Relationship Id="rId41" Type="http://schemas.openxmlformats.org/officeDocument/2006/relationships/hyperlink" Target="consultantplus://offline/ref=EDC61F59208BBC6705227526C264CCD61E14A3097F789EF10AD4059142438FE9C9C9365C92FAB68C004D641B2B0A5984C7BC5A53ADF1979EJ306F" TargetMode="External"/><Relationship Id="rId1" Type="http://schemas.openxmlformats.org/officeDocument/2006/relationships/styles" Target="styles.xml"/><Relationship Id="rId6" Type="http://schemas.openxmlformats.org/officeDocument/2006/relationships/hyperlink" Target="consultantplus://offline/ref=EDC61F59208BBC6705227526C264CCD61E15A5067E7E9EF10AD4059142438FE9C9C936589BF2BF815D17741F625E5D9BCEA54456B3F1J905F" TargetMode="External"/><Relationship Id="rId11" Type="http://schemas.openxmlformats.org/officeDocument/2006/relationships/hyperlink" Target="consultantplus://offline/ref=EDC61F59208BBC6705227526C264CCD61E15A10C7B789EF10AD4059142438FE9C9C9365B9AF9BE815D17741F625E5D9BCEA54456B3F1J905F" TargetMode="External"/><Relationship Id="rId24" Type="http://schemas.openxmlformats.org/officeDocument/2006/relationships/hyperlink" Target="consultantplus://offline/ref=EDC61F59208BBC6705227526C264CCD61E14A3097F789EF10AD4059142438FE9DBC96E5093F3A88A0E58324A6DJ50DF" TargetMode="External"/><Relationship Id="rId32" Type="http://schemas.openxmlformats.org/officeDocument/2006/relationships/hyperlink" Target="consultantplus://offline/ref=EDC61F59208BBC6705227526C264CCD61E14A3097F789EF10AD4059142438FE9C9C9365C92FAB68C0E4D641B2B0A5984C7BC5A53ADF1979EJ306F" TargetMode="External"/><Relationship Id="rId37" Type="http://schemas.openxmlformats.org/officeDocument/2006/relationships/hyperlink" Target="consultantplus://offline/ref=EDC61F59208BBC6705227526C264CCD61E15A10C7B789EF10AD4059142438FE9C9C9365B95FDB2815D17741F625E5D9BCEA54456B3F1J905F" TargetMode="External"/><Relationship Id="rId40" Type="http://schemas.openxmlformats.org/officeDocument/2006/relationships/hyperlink" Target="consultantplus://offline/ref=EDC61F59208BBC6705227526C264CCD61E14A3097F789EF10AD4059142438FE9C9C9365C92FAB68D0D4D641B2B0A5984C7BC5A53ADF1979EJ306F" TargetMode="External"/><Relationship Id="rId45" Type="http://schemas.openxmlformats.org/officeDocument/2006/relationships/fontTable" Target="fontTable.xml"/><Relationship Id="rId5" Type="http://schemas.openxmlformats.org/officeDocument/2006/relationships/hyperlink" Target="consultantplus://offline/ref=EDC61F59208BBC6705227526C264CCD61E15A5067E7E9EF10AD4059142438FE9C9C9365F96F8BF815D17741F625E5D9BCEA54456B3F1J905F" TargetMode="External"/><Relationship Id="rId15" Type="http://schemas.openxmlformats.org/officeDocument/2006/relationships/hyperlink" Target="consultantplus://offline/ref=EDC61F59208BBC6705227526C264CCD61E15A10C7B789EF10AD4059142438FE9C9C9365B95FDB1815D17741F625E5D9BCEA54456B3F1J905F" TargetMode="External"/><Relationship Id="rId23" Type="http://schemas.openxmlformats.org/officeDocument/2006/relationships/hyperlink" Target="consultantplus://offline/ref=EDC61F59208BBC6705227526C264CCD61E15A70D7E7B9EF10AD4059142438FE9C9C9365C92FAB48F0B4D641B2B0A5984C7BC5A53ADF1979EJ306F" TargetMode="External"/><Relationship Id="rId28" Type="http://schemas.openxmlformats.org/officeDocument/2006/relationships/hyperlink" Target="consultantplus://offline/ref=EDC61F59208BBC6705227526C264CCD61E14A3097F789EF10AD4059142438FE9C9C9365C92FAB68C0E4D641B2B0A5984C7BC5A53ADF1979EJ306F" TargetMode="External"/><Relationship Id="rId36" Type="http://schemas.openxmlformats.org/officeDocument/2006/relationships/hyperlink" Target="consultantplus://offline/ref=EDC61F59208BBC6705227526C264CCD61E15A10C7B789EF10AD4059142438FE9C9C9365B92F8B1815D17741F625E5D9BCEA54456B3F1J905F" TargetMode="External"/><Relationship Id="rId10" Type="http://schemas.openxmlformats.org/officeDocument/2006/relationships/hyperlink" Target="consultantplus://offline/ref=EDC61F59208BBC6705227526C264CCD61E15A10C7B789EF10AD4059142438FE9C9C9365997FDB5815D17741F625E5D9BCEA54456B3F1J905F" TargetMode="External"/><Relationship Id="rId19" Type="http://schemas.openxmlformats.org/officeDocument/2006/relationships/hyperlink" Target="consultantplus://offline/ref=EDC61F59208BBC6705227526C264CCD61E15A70D7E7B9EF10AD4059142438FE9C9C9365C92FAB48F0E4D641B2B0A5984C7BC5A53ADF1979EJ306F" TargetMode="External"/><Relationship Id="rId31" Type="http://schemas.openxmlformats.org/officeDocument/2006/relationships/hyperlink" Target="consultantplus://offline/ref=EDC61F59208BBC6705227526C264CCD61E14A3097F789EF10AD4059142438FE9C9C9365C92FAB68D0D4D641B2B0A5984C7BC5A53ADF1979EJ306F" TargetMode="External"/><Relationship Id="rId44" Type="http://schemas.openxmlformats.org/officeDocument/2006/relationships/hyperlink" Target="consultantplus://offline/ref=EDC61F59208BBC6705227526C264CCD61E14A3097F789EF10AD4059142438FE9C9C9365C92FAB68D0A4D641B2B0A5984C7BC5A53ADF1979EJ306F" TargetMode="External"/><Relationship Id="rId4" Type="http://schemas.openxmlformats.org/officeDocument/2006/relationships/hyperlink" Target="consultantplus://offline/ref=EDC61F59208BBC6705227526C264CCD61E15A5067E7E9EF10AD4059142438FE9C9C9365F96F8BF815D17741F625E5D9BCEA54456B3F1J905F" TargetMode="External"/><Relationship Id="rId9" Type="http://schemas.openxmlformats.org/officeDocument/2006/relationships/hyperlink" Target="consultantplus://offline/ref=EDC61F59208BBC6705227526C264CCD61E15A70D7E7B9EF10AD4059142438FE9C9C9365C92FAB58A0A4D641B2B0A5984C7BC5A53ADF1979EJ306F" TargetMode="External"/><Relationship Id="rId14" Type="http://schemas.openxmlformats.org/officeDocument/2006/relationships/hyperlink" Target="consultantplus://offline/ref=EDC61F59208BBC6705227526C264CCD61E15A10C7B789EF10AD4059142438FE9C9C9365B95FFB7815D17741F625E5D9BCEA54456B3F1J905F" TargetMode="External"/><Relationship Id="rId22" Type="http://schemas.openxmlformats.org/officeDocument/2006/relationships/hyperlink" Target="consultantplus://offline/ref=EDC61F59208BBC6705227526C264CCD61E15A70D7E7B9EF10AD4059142438FE9C9C9365C92FAB48F0B4D641B2B0A5984C7BC5A53ADF1979EJ306F" TargetMode="External"/><Relationship Id="rId27" Type="http://schemas.openxmlformats.org/officeDocument/2006/relationships/hyperlink" Target="consultantplus://offline/ref=EDC61F59208BBC6705227526C264CCD61E14A3097F789EF10AD4059142438FE9C9C9365C92FAB68C0C4D641B2B0A5984C7BC5A53ADF1979EJ306F" TargetMode="External"/><Relationship Id="rId30" Type="http://schemas.openxmlformats.org/officeDocument/2006/relationships/hyperlink" Target="consultantplus://offline/ref=EDC61F59208BBC6705227526C264CCD61E14A3097F789EF10AD4059142438FE9C9C9365C92FAB68D0B4D641B2B0A5984C7BC5A53ADF1979EJ306F" TargetMode="External"/><Relationship Id="rId35" Type="http://schemas.openxmlformats.org/officeDocument/2006/relationships/hyperlink" Target="consultantplus://offline/ref=EDC61F59208BBC6705227526C264CCD61E14A3097F789EF10AD4059142438FE9C9C9365C92FAB68D0A4D641B2B0A5984C7BC5A53ADF1979EJ306F" TargetMode="External"/><Relationship Id="rId43" Type="http://schemas.openxmlformats.org/officeDocument/2006/relationships/hyperlink" Target="consultantplus://offline/ref=EDC61F59208BBC6705227526C264CCD61E14A3097F789EF10AD4059142438FE9C9C9365C92FAB68D0B4D641B2B0A5984C7BC5A53ADF1979EJ30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3012</Words>
  <Characters>17171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2022-07-19T05:52:00Z</dcterms:created>
  <dcterms:modified xsi:type="dcterms:W3CDTF">2022-07-19T05:52:00Z</dcterms:modified>
</cp:coreProperties>
</file>